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F2" w:rsidRPr="00F82CF2" w:rsidRDefault="00F82CF2" w:rsidP="00F82CF2">
      <w:pPr>
        <w:widowControl/>
        <w:outlineLvl w:val="0"/>
        <w:rPr>
          <w:rFonts w:ascii="Times New Roman" w:eastAsia="新細明體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F82CF2">
        <w:rPr>
          <w:rFonts w:ascii="Times New Roman" w:eastAsia="新細明體" w:hAnsi="Times New Roman" w:cs="Times New Roman"/>
          <w:b/>
          <w:bCs/>
          <w:kern w:val="36"/>
          <w:sz w:val="48"/>
          <w:szCs w:val="48"/>
        </w:rPr>
        <w:t>大樓管委會</w:t>
      </w:r>
      <w:r w:rsidRPr="00F82CF2">
        <w:rPr>
          <w:rFonts w:ascii="Times New Roman" w:eastAsia="新細明體" w:hAnsi="Times New Roman" w:cs="Times New Roman"/>
          <w:b/>
          <w:bCs/>
          <w:kern w:val="36"/>
          <w:sz w:val="48"/>
          <w:szCs w:val="48"/>
        </w:rPr>
        <w:t xml:space="preserve"> </w:t>
      </w:r>
      <w:r w:rsidRPr="00F82CF2">
        <w:rPr>
          <w:rFonts w:ascii="Times New Roman" w:eastAsia="新細明體" w:hAnsi="Times New Roman" w:cs="Times New Roman"/>
          <w:b/>
          <w:bCs/>
          <w:kern w:val="36"/>
          <w:sz w:val="48"/>
          <w:szCs w:val="48"/>
        </w:rPr>
        <w:t>三類收入要課稅</w:t>
      </w:r>
    </w:p>
    <w:bookmarkEnd w:id="0"/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工商時報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 xml:space="preserve"> 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林昱均</w:t>
      </w:r>
      <w:r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 xml:space="preserve">   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2019-11-28</w:t>
      </w:r>
    </w:p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國稅局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27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日表示，大樓管理委員會如果有出租或「帶看費」收入，其租金或費用應辦理營業稅籍登記，若每月合計超過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20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萬元、應開立發票並依法課徵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5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％營業稅。</w:t>
      </w:r>
    </w:p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官員指出，大樓管委會與承租人訂立租賃契約或是收取費用，其收入都屬於銷售勞務收入，依照我國營業稅法規定，若每月合計收入低於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20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萬元免開發票、適用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1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％營業稅，但仍須登記稅籍並開收據給買方或承租人。</w:t>
      </w:r>
    </w:p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隨著房市回溫，看屋人潮明顯增加，不少新建案大樓巧立名目，對房仲業者收取「</w:t>
      </w:r>
      <w:proofErr w:type="gramStart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看屋費</w:t>
      </w:r>
      <w:proofErr w:type="gramEnd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」，也就是房</w:t>
      </w:r>
      <w:proofErr w:type="gramStart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仲業帶消費者</w:t>
      </w:r>
      <w:proofErr w:type="gramEnd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去看屋，必須先收一筆參觀費，而房仲業多半會將其費用轉嫁給消費者。</w:t>
      </w:r>
    </w:p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另官員指出，不少大樓為增加收入，以此減少各住戶的管理費負擔，往往會出租外牆或是頂樓給廣告業、電信業者。廣告業多半會在外牆或陽台設立看板，而電信業則是在屋頂設置基地台，這些租金同樣要課稅。</w:t>
      </w:r>
    </w:p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官員舉例，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A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大樓管委會於今年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7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月出租大樓</w:t>
      </w:r>
      <w:proofErr w:type="gramStart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外牆給</w:t>
      </w:r>
      <w:proofErr w:type="gramEnd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B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公司懸掛廣告，約定月租金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15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萬，因為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A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大樓管委會月收入低於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20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萬，經</w:t>
      </w:r>
      <w:proofErr w:type="gramStart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當地稅</w:t>
      </w:r>
      <w:proofErr w:type="gramEnd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局核定為免用統一發票小規模營業人、適用營業稅率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1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％，因此管委會每季營業稅負為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4,500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元（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15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萬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×3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個月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×1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％）。</w:t>
      </w:r>
    </w:p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222222"/>
          <w:kern w:val="0"/>
          <w:szCs w:val="24"/>
        </w:rPr>
        <w:drawing>
          <wp:inline distT="0" distB="0" distL="0" distR="0">
            <wp:extent cx="4954840" cy="2521756"/>
            <wp:effectExtent l="0" t="0" r="0" b="0"/>
            <wp:docPr id="2" name="圖片 2" descr="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71" cy="25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lastRenderedPageBreak/>
        <w:t>另外，管委會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A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如果又出租屋頂給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C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公司架設通訊基地台，約定每月租金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20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萬元，自租賃月份起，每月銷售額合計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35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萬元（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15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萬元＋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20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萬元），已達到開立發票門檻、適用營業稅率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5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％。官員強調，該情況下，管委會自簽約月份即適用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5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％營業稅。</w:t>
      </w:r>
    </w:p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222222"/>
          <w:kern w:val="0"/>
          <w:szCs w:val="24"/>
        </w:rPr>
        <w:drawing>
          <wp:inline distT="0" distB="0" distL="0" distR="0">
            <wp:extent cx="5742940" cy="2409825"/>
            <wp:effectExtent l="0" t="0" r="0" b="9525"/>
            <wp:docPr id="1" name="圖片 1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擷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F2" w:rsidRPr="00F82CF2" w:rsidRDefault="00F82CF2" w:rsidP="00F82CF2">
      <w:pPr>
        <w:widowControl/>
        <w:shd w:val="clear" w:color="auto" w:fill="FFFFFF"/>
        <w:spacing w:after="3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官員提醒，若大樓管委會有將大樓外牆、屋頂、陽台出租或收取</w:t>
      </w:r>
      <w:proofErr w:type="gramStart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看屋費卻</w:t>
      </w:r>
      <w:proofErr w:type="gramEnd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未辦理稅籍登記，在未經檢舉、未經稅捐</w:t>
      </w:r>
      <w:proofErr w:type="gramStart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稽</w:t>
      </w:r>
      <w:proofErr w:type="gramEnd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徵機關或財政部指定的調查人員進行調查前，向</w:t>
      </w:r>
      <w:proofErr w:type="gramStart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當地稅</w:t>
      </w:r>
      <w:proofErr w:type="gramEnd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局辦理稅籍登記，自動補報繳所漏稅款並按照郵政儲</w:t>
      </w:r>
      <w:proofErr w:type="gramStart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匯</w:t>
      </w:r>
      <w:proofErr w:type="gramEnd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局一年期定存利率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1.04</w:t>
      </w:r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％加計利息，可依稅捐</w:t>
      </w:r>
      <w:proofErr w:type="gramStart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稽</w:t>
      </w:r>
      <w:proofErr w:type="gramEnd"/>
      <w:r w:rsidRPr="00F82CF2">
        <w:rPr>
          <w:rFonts w:ascii="Times New Roman" w:eastAsia="新細明體" w:hAnsi="Times New Roman" w:cs="Times New Roman"/>
          <w:color w:val="222222"/>
          <w:kern w:val="0"/>
          <w:szCs w:val="24"/>
        </w:rPr>
        <w:t>徵法規定免罰。</w:t>
      </w:r>
    </w:p>
    <w:p w:rsidR="00CB0831" w:rsidRPr="00F82CF2" w:rsidRDefault="00CB0831" w:rsidP="00F82CF2"/>
    <w:sectPr w:rsidR="00CB0831" w:rsidRPr="00F82C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F2"/>
    <w:rsid w:val="00CB0831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82CF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2CF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F82C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2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2C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82CF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2CF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F82C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2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2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9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2019-12-02T06:56:00Z</dcterms:created>
  <dcterms:modified xsi:type="dcterms:W3CDTF">2019-12-02T06:58:00Z</dcterms:modified>
</cp:coreProperties>
</file>